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2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4896a" w:val="clear"/>
            <w:tcMar>
              <w:top w:w="140.0" w:type="dxa"/>
              <w:left w:w="200.0" w:type="dxa"/>
              <w:bottom w:w="140.0" w:type="dxa"/>
              <w:right w:w="200.0" w:type="dxa"/>
            </w:tcMar>
          </w:tcPr>
          <w:p w:rsidR="00000000" w:rsidDel="00000000" w:rsidP="00000000" w:rsidRDefault="00000000" w:rsidRPr="00000000" w14:paraId="00000002">
            <w:pPr>
              <w:spacing w:after="40" w:before="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REDEEMED  ·  redeemedblog.com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0" w:before="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40"/>
                <w:szCs w:val="40"/>
                <w:rtl w:val="0"/>
              </w:rPr>
              <w:t xml:space="preserve">4 Quick Tips for Leading a Bible Study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80" w:before="0" w:lineRule="auto"/>
              <w:rPr>
                <w:color w:val="faf0ea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faf0ea"/>
                <w:sz w:val="18"/>
                <w:szCs w:val="18"/>
                <w:rtl w:val="0"/>
              </w:rPr>
              <w:t xml:space="preserve">A practical reference for small group and Bible study leaders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Ind w:w="-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85"/>
        <w:gridCol w:w="9195"/>
        <w:tblGridChange w:id="0">
          <w:tblGrid>
            <w:gridCol w:w="885"/>
            <w:gridCol w:w="91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4896a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spacing w:after="60" w:before="60" w:lineRule="auto"/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0ea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07">
            <w:pPr>
              <w:spacing w:after="60" w:before="6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c2a28"/>
                <w:sz w:val="26"/>
                <w:szCs w:val="26"/>
                <w:rtl w:val="0"/>
              </w:rPr>
              <w:t xml:space="preserve">Come Prepared: Prayer + Study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" w:before="20" w:lineRule="auto"/>
        <w:ind w:left="440" w:hanging="280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Pray for your group: comfort, openness, focus, growth in Christ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" w:before="20" w:lineRule="auto"/>
        <w:ind w:left="440" w:hanging="280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Pray for yourself: wisdom, discernment, creativity, Spirit’s guidance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" w:before="20" w:lineRule="auto"/>
        <w:ind w:left="440" w:hanging="280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Study ahead: know the passage, anticipate confusing questions, plan what to prioritize if time is short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Ind w:w="-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85"/>
        <w:gridCol w:w="9195"/>
        <w:tblGridChange w:id="0">
          <w:tblGrid>
            <w:gridCol w:w="885"/>
            <w:gridCol w:w="91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4896a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spacing w:after="60" w:before="60" w:lineRule="auto"/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0ea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0E">
            <w:pPr>
              <w:spacing w:after="60" w:before="6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c2a28"/>
                <w:sz w:val="26"/>
                <w:szCs w:val="26"/>
                <w:rtl w:val="0"/>
              </w:rPr>
              <w:t xml:space="preserve">Encourage Openness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" w:before="20" w:lineRule="auto"/>
        <w:ind w:left="440" w:hanging="280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Stay positive and encouraging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" w:before="20" w:lineRule="auto"/>
        <w:ind w:left="440" w:hanging="280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Use icebreakers to warm up the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" w:before="20" w:lineRule="auto"/>
        <w:ind w:left="440" w:hanging="280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Be transparent—share your own questions and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Ind w:w="-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85"/>
        <w:gridCol w:w="9195"/>
        <w:tblGridChange w:id="0">
          <w:tblGrid>
            <w:gridCol w:w="885"/>
            <w:gridCol w:w="91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4896a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spacing w:after="60" w:before="60" w:lineRule="auto"/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0ea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15">
            <w:pPr>
              <w:spacing w:after="60" w:before="6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c2a28"/>
                <w:sz w:val="26"/>
                <w:szCs w:val="26"/>
                <w:rtl w:val="0"/>
              </w:rPr>
              <w:t xml:space="preserve">Give People Time to Process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0" w:before="20" w:lineRule="auto"/>
        <w:ind w:left="440" w:hanging="280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Slow down when reading or asking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" w:before="20" w:lineRule="auto"/>
        <w:ind w:left="440" w:hanging="280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Use the 7-second rule: count silently </w:t>
      </w:r>
      <w:r w:rsidDel="00000000" w:rsidR="00000000" w:rsidRPr="00000000">
        <w:rPr>
          <w:rFonts w:ascii="Montserrat" w:cs="Montserrat" w:eastAsia="Montserrat" w:hAnsi="Montserrat"/>
          <w:color w:val="5a5753"/>
          <w:rtl w:val="0"/>
        </w:rPr>
        <w:t xml:space="preserve">to 7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before repeating or rewording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0" w:before="20" w:lineRule="auto"/>
        <w:ind w:left="440" w:hanging="280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Don’t fear silence—God is at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0" w:before="20" w:lineRule="auto"/>
        <w:ind w:left="440" w:hanging="280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Let people write responses before sharing if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" w:before="20" w:lineRule="auto"/>
        <w:ind w:left="440" w:hanging="280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Call on people kindly (but don’t pressure)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Ind w:w="-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00"/>
        <w:gridCol w:w="9180"/>
        <w:tblGridChange w:id="0">
          <w:tblGrid>
            <w:gridCol w:w="900"/>
            <w:gridCol w:w="9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4896a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spacing w:after="60" w:before="60" w:lineRule="auto"/>
              <w:jc w:val="center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ffffff"/>
                <w:sz w:val="32"/>
                <w:szCs w:val="3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af0ea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1E">
            <w:pPr>
              <w:spacing w:after="60" w:before="6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c2a28"/>
                <w:sz w:val="26"/>
                <w:szCs w:val="26"/>
                <w:rtl w:val="0"/>
              </w:rPr>
              <w:t xml:space="preserve">Prompt More Responses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0" w:before="20" w:lineRule="auto"/>
        <w:ind w:left="440" w:hanging="280"/>
        <w:rPr/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Ask “What else?” or “Who else?” to invite more sh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aring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; </w:t>
      </w:r>
      <w:r w:rsidDel="00000000" w:rsidR="00000000" w:rsidRPr="00000000">
        <w:rPr>
          <w:rFonts w:ascii="Montserrat" w:cs="Montserrat" w:eastAsia="Montserrat" w:hAnsi="Montserrat"/>
          <w:color w:val="5a5753"/>
          <w:sz w:val="22"/>
          <w:szCs w:val="22"/>
          <w:rtl w:val="0"/>
        </w:rPr>
        <w:t xml:space="preserve">Use only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color w:val="5a5753"/>
          <w:sz w:val="22"/>
          <w:szCs w:val="22"/>
          <w:rtl w:val="0"/>
        </w:rPr>
        <w:t xml:space="preserve"> for open-ended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Ind w:w="-1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ede8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a89880"/>
                <w:sz w:val="14"/>
                <w:szCs w:val="14"/>
                <w:rtl w:val="0"/>
              </w:rPr>
              <w:t xml:space="preserve">Equipping leaders to teach God’s Word with confidence.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ede8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c4896a"/>
                <w:sz w:val="14"/>
                <w:szCs w:val="14"/>
                <w:rtl w:val="0"/>
              </w:rPr>
              <w:t xml:space="preserve">redeemedblog.com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5"/>
        <w:gridCol w:w="9975"/>
        <w:tblGridChange w:id="0">
          <w:tblGrid>
            <w:gridCol w:w="105"/>
            <w:gridCol w:w="99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89880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5f0eb" w:val="clear"/>
            <w:tcMar>
              <w:top w:w="80.0" w:type="dxa"/>
              <w:left w:w="140.0" w:type="dxa"/>
              <w:bottom w:w="80.0" w:type="dxa"/>
              <w:right w:w="140.0" w:type="dxa"/>
            </w:tcMar>
          </w:tcPr>
          <w:p w:rsidR="00000000" w:rsidDel="00000000" w:rsidP="00000000" w:rsidRDefault="00000000" w:rsidRPr="00000000" w14:paraId="00000027">
            <w:pPr>
              <w:spacing w:after="60" w:before="6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6b6058"/>
                <w:sz w:val="18"/>
                <w:szCs w:val="18"/>
                <w:rtl w:val="0"/>
              </w:rPr>
              <w:t xml:space="preserve">REFLECT &amp; CONNECT</w:t>
              <w:br w:type="textWrapping"/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6b6058"/>
                <w:sz w:val="20"/>
                <w:szCs w:val="20"/>
                <w:rtl w:val="0"/>
              </w:rPr>
              <w:t xml:space="preserve">Which of these four tips feels most natural to you right now? Which one do you most want to grow in? Take a moment to reflect before your next group meeting — and remember that preparation + patience = smoother discussions and deeper growth. God is with you as you lead.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Ind w:w="-1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ede8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spacing w:after="40" w:before="40" w:lineRule="auto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a89880"/>
                <w:sz w:val="14"/>
                <w:szCs w:val="14"/>
                <w:rtl w:val="0"/>
              </w:rPr>
              <w:t xml:space="preserve">Equipping leaders to teach God’s Word with confidence.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ede8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c4896a"/>
                <w:sz w:val="14"/>
                <w:szCs w:val="14"/>
                <w:rtl w:val="0"/>
              </w:rPr>
              <w:t xml:space="preserve">redeemedblog.com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hd w:fill="a89880" w:val="clear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csaRklWfccJ/jjBL2V8QmfPsWQ==">CgMxLjA4AHIhMWpqdzZ3Nmd6aTZtSXB0MUdTX1pqZjJ5Zm9fTU1tQVNu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