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f2ede8"/>
                <w:sz w:val="22"/>
                <w:szCs w:val="22"/>
                <w:rtl w:val="0"/>
              </w:rPr>
              <w:t xml:space="preserve">REDEEMED  ·  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ffffff"/>
                <w:sz w:val="30"/>
                <w:szCs w:val="30"/>
                <w:rtl w:val="0"/>
              </w:rPr>
              <w:t xml:space="preserve">THE SWORD BIBLE STUDY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f2ede8"/>
                <w:sz w:val="22"/>
                <w:szCs w:val="22"/>
                <w:rtl w:val="0"/>
              </w:rPr>
              <w:t xml:space="preserve">Study the Scriptures  ·  Hebrews 4:12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00"/>
        <w:gridCol w:w="8240"/>
        <w:tblGridChange w:id="0">
          <w:tblGrid>
            <w:gridCol w:w="2000"/>
            <w:gridCol w:w="200"/>
            <w:gridCol w:w="8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81125" cy="4000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00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"/>
              <w:gridCol w:w="8190"/>
              <w:tblGridChange w:id="0">
                <w:tblGrid>
                  <w:gridCol w:w="50"/>
                  <w:gridCol w:w="81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c4896a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9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0"/>
                      <w:bCs w:val="0"/>
                      <w:i w:val="0"/>
                      <w:iCs w:val="0"/>
                      <w:smallCaps w:val="0"/>
                      <w:color w:val="5a5753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af0ea" w:val="clear"/>
                  <w:tcMar>
                    <w:top w:w="100.0" w:type="dxa"/>
                    <w:left w:w="12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A">
                  <w:pPr>
                    <w:spacing w:after="2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1"/>
                      <w:color w:val="c4896a"/>
                      <w:sz w:val="20"/>
                      <w:szCs w:val="20"/>
                      <w:rtl w:val="0"/>
                    </w:rPr>
                    <w:t xml:space="preserve">HEBREWS 4:12 (ESV)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0"/>
                      <w:bCs w:val="0"/>
                      <w:i w:val="1"/>
                      <w:iCs w:val="1"/>
                      <w:smallCaps w:val="0"/>
                      <w:color w:val="5a5753"/>
                      <w:sz w:val="20"/>
                      <w:szCs w:val="20"/>
                      <w:rtl w:val="0"/>
                    </w:rPr>
                    <w:t xml:space="preserve">“For the word of God is living and active, sharper than any two-edged sword, piercing to the division of soul and of spirit, of joints and of marrow, and discerning the thoughts and intentions of the heart.”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after="0" w:before="4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5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2"/>
                <w:szCs w:val="22"/>
                <w:rtl w:val="0"/>
              </w:rPr>
              <w:t xml:space="preserve">In Hebrews 4:12, Scripture describes the Word of God as a living, active sword — sharp enough to cut to the very core of who we are. That image gives us a powerful and memorable way to approach every passage we read. Picture a sword held upright: the blade pointing to heaven, the handle pointing to the earth, and the hilt connecting the two. Each part of the sword represents one essential question.</w:t>
            </w:r>
          </w:p>
          <w:p w:rsidR="00000000" w:rsidDel="00000000" w:rsidP="00000000" w:rsidRDefault="00000000" w:rsidRPr="00000000" w14:paraId="0000000E">
            <w:pPr>
              <w:spacing w:after="50" w:before="0" w:lineRule="auto"/>
              <w:jc w:val="left"/>
              <w:rPr>
                <w:rFonts w:ascii="Montserrat" w:cs="Montserrat" w:eastAsia="Montserrat" w:hAnsi="Montserrat"/>
                <w:color w:val="5a575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c4896a"/>
                <w:sz w:val="22"/>
                <w:szCs w:val="22"/>
                <w:rtl w:val="0"/>
              </w:rPr>
              <w:t xml:space="preserve">THE BLADE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  <w:rtl w:val="0"/>
              </w:rPr>
              <w:t xml:space="preserve">(pointing upward toward God)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40" w:before="0" w:lineRule="auto"/>
              <w:ind w:left="16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“What do I learn about God, Jesus, or the Holy Spirit?”</w:t>
            </w:r>
          </w:p>
          <w:p w:rsidR="00000000" w:rsidDel="00000000" w:rsidP="00000000" w:rsidRDefault="00000000" w:rsidRPr="00000000" w14:paraId="00000011">
            <w:pPr>
              <w:spacing w:after="40" w:before="0" w:lineRule="auto"/>
              <w:ind w:left="16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2c2a2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c4896a"/>
                <w:sz w:val="22"/>
                <w:szCs w:val="22"/>
                <w:rtl w:val="0"/>
              </w:rPr>
              <w:t xml:space="preserve">THE HANDLE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  <w:rtl w:val="0"/>
              </w:rPr>
              <w:t xml:space="preserve">(pointing downward toward people)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0" w:before="0" w:lineRule="auto"/>
              <w:ind w:left="16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“What do I learn about people?”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40" w:before="0" w:lineRule="auto"/>
              <w:ind w:left="160" w:firstLine="0"/>
              <w:jc w:val="left"/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  <w:rtl w:val="0"/>
              </w:rPr>
              <w:t xml:space="preserve">This includes what you observe about specific characters in the passage as well as what the text reveals about humanity in general.</w:t>
            </w:r>
          </w:p>
          <w:p w:rsidR="00000000" w:rsidDel="00000000" w:rsidP="00000000" w:rsidRDefault="00000000" w:rsidRPr="00000000" w14:paraId="00000015">
            <w:pPr>
              <w:spacing w:after="40" w:before="0" w:lineRule="auto"/>
              <w:ind w:left="160" w:firstLine="0"/>
              <w:jc w:val="left"/>
              <w:rPr>
                <w:rFonts w:ascii="Montserrat" w:cs="Montserrat" w:eastAsia="Montserrat" w:hAnsi="Montserrat"/>
                <w:i w:val="1"/>
                <w:iCs w:val="1"/>
                <w:color w:val="5a57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c4896a"/>
                <w:sz w:val="22"/>
                <w:szCs w:val="22"/>
                <w:rtl w:val="0"/>
              </w:rPr>
              <w:t xml:space="preserve">THE HILT  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  <w:rtl w:val="0"/>
              </w:rPr>
              <w:t xml:space="preserve">(connecting the two)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0" w:before="0" w:lineRule="auto"/>
              <w:ind w:left="16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2c2a28"/>
                <w:sz w:val="22"/>
                <w:szCs w:val="22"/>
                <w:rtl w:val="0"/>
              </w:rPr>
              <w:t xml:space="preserve">“How is God calling me to respond?”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40" w:before="0" w:lineRule="auto"/>
              <w:ind w:left="16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  <w:rtl w:val="0"/>
              </w:rPr>
              <w:t xml:space="preserve">The hilt connects blade and handle — just as this question connects what you’ve learned about God and people to your own life.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50" w:before="0" w:lineRule="auto"/>
              <w:jc w:val="left"/>
              <w:rPr>
                <w:rFonts w:ascii="Montserrat" w:cs="Montserrat" w:eastAsia="Montserrat" w:hAnsi="Montserrat"/>
                <w:i w:val="1"/>
                <w:iCs w:val="1"/>
                <w:color w:val="5a57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50" w:before="0" w:lineRule="auto"/>
              <w:jc w:val="left"/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1"/>
                <w:iCs w:val="1"/>
                <w:smallCaps w:val="0"/>
                <w:color w:val="5a5753"/>
                <w:sz w:val="20"/>
                <w:szCs w:val="20"/>
                <w:rtl w:val="0"/>
              </w:rPr>
              <w:t xml:space="preserve">These three questions are simple to remember and powerful to use. They can completely transform what you take away from any passage of Scripture.</w:t>
            </w:r>
          </w:p>
          <w:p w:rsidR="00000000" w:rsidDel="00000000" w:rsidP="00000000" w:rsidRDefault="00000000" w:rsidRPr="00000000" w14:paraId="0000001B">
            <w:pPr>
              <w:spacing w:after="50" w:before="0" w:lineRule="auto"/>
              <w:jc w:val="left"/>
              <w:rPr>
                <w:rFonts w:ascii="Montserrat" w:cs="Montserrat" w:eastAsia="Montserrat" w:hAnsi="Montserrat"/>
                <w:i w:val="1"/>
                <w:iCs w:val="1"/>
                <w:color w:val="5a5753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"/>
              <w:gridCol w:w="8190"/>
              <w:tblGridChange w:id="0">
                <w:tblGrid>
                  <w:gridCol w:w="50"/>
                  <w:gridCol w:w="81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8988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0"/>
                      <w:bCs w:val="0"/>
                      <w:i w:val="0"/>
                      <w:iCs w:val="0"/>
                      <w:smallCaps w:val="0"/>
                      <w:color w:val="5a5753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5f0eb" w:val="clear"/>
                  <w:tcMar>
                    <w:top w:w="100.0" w:type="dxa"/>
                    <w:left w:w="12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after="16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rtl w:val="0"/>
                    </w:rPr>
                    <w:t xml:space="preserve">Note: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5a5753"/>
                      <w:rtl w:val="0"/>
                    </w:rPr>
                    <w:t xml:space="preserve">Prayer is at the heart of Scripture reading. Begin your study by thanking God for His Word and asking Him to reveal Himself to you. Pray throughout — when you’re confused, when you’re moved, and when you finish. Let what you read fuel how you talk to Him.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after="0" w:before="4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"/>
              <w:gridCol w:w="8190"/>
              <w:tblGridChange w:id="0">
                <w:tblGrid>
                  <w:gridCol w:w="50"/>
                  <w:gridCol w:w="81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8988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0"/>
                      <w:bCs w:val="0"/>
                      <w:i w:val="0"/>
                      <w:iCs w:val="0"/>
                      <w:smallCaps w:val="0"/>
                      <w:color w:val="5a5753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5f0eb" w:val="clear"/>
                  <w:tcMar>
                    <w:top w:w="100.0" w:type="dxa"/>
                    <w:left w:w="12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after="16" w:lineRule="auto"/>
                    <w:rPr>
                      <w:rFonts w:ascii="Montserrat" w:cs="Montserrat" w:eastAsia="Montserrat" w:hAnsi="Montserrat"/>
                      <w:color w:val="5a5753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smallCaps w:val="1"/>
                      <w:color w:val="a89880"/>
                      <w:sz w:val="22"/>
                      <w:szCs w:val="22"/>
                      <w:rtl w:val="0"/>
                    </w:rPr>
                    <w:t xml:space="preserve">TEACHING TIP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rPr>
                      <w:rFonts w:ascii="Montserrat" w:cs="Montserrat" w:eastAsia="Montserrat" w:hAnsi="Montserrat"/>
                      <w:color w:val="5a5753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5a5753"/>
                      <w:rtl w:val="0"/>
                    </w:rPr>
                    <w:t xml:space="preserve">If you are teaching the Sword Method to a group, consider having participants stand and imagine their body is a sword. Have them repeat each question while acting out the matching part — arms raised to the sky = blade = the question about God; arms at your sides = handle = the question about people; arms on hips = hilt = the question about how God is calling you to respond.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24">
            <w:pPr>
              <w:spacing w:after="16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color w:val="f2ede8"/>
                <w:sz w:val="22"/>
                <w:szCs w:val="22"/>
                <w:rtl w:val="0"/>
              </w:rPr>
              <w:t xml:space="preserve">REDEEMED  ·  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color w:val="ffffff"/>
                <w:sz w:val="30"/>
                <w:szCs w:val="30"/>
                <w:rtl w:val="0"/>
              </w:rPr>
              <w:t xml:space="preserve">THE SWORD BIBLE STUDY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f2ede8"/>
                <w:sz w:val="22"/>
                <w:szCs w:val="22"/>
                <w:rtl w:val="0"/>
              </w:rPr>
              <w:t xml:space="preserve">Study the Scriptures — Worksheet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40" w:lineRule="auto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5a575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0" w:lineRule="auto"/>
        <w:jc w:val="left"/>
        <w:rPr>
          <w:rFonts w:ascii="Montserrat" w:cs="Montserrat" w:eastAsia="Montserrat" w:hAnsi="Montserrat"/>
          <w:b w:val="1"/>
          <w:b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0" w:lineRule="auto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a8988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color w:val="2c2a28"/>
          <w:sz w:val="20"/>
          <w:szCs w:val="20"/>
          <w:rtl w:val="0"/>
        </w:rPr>
        <w:t xml:space="preserve">Passage: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color w:val="a89880"/>
          <w:sz w:val="20"/>
          <w:szCs w:val="20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A">
      <w:pPr>
        <w:spacing w:after="40" w:before="0" w:lineRule="auto"/>
        <w:jc w:val="left"/>
        <w:rPr>
          <w:rFonts w:ascii="Montserrat" w:cs="Montserrat" w:eastAsia="Montserrat" w:hAnsi="Montserrat"/>
          <w:color w:val="a898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0" w:lineRule="auto"/>
        <w:jc w:val="left"/>
        <w:rPr>
          <w:rFonts w:ascii="Montserrat" w:cs="Montserrat" w:eastAsia="Montserrat" w:hAnsi="Montserrat"/>
          <w:color w:val="a8988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00"/>
        <w:gridCol w:w="8240"/>
        <w:tblGridChange w:id="0">
          <w:tblGrid>
            <w:gridCol w:w="2000"/>
            <w:gridCol w:w="200"/>
            <w:gridCol w:w="8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81125" cy="4000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00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240"/>
              <w:tblGridChange w:id="0">
                <w:tblGrid>
                  <w:gridCol w:w="8240"/>
                </w:tblGrid>
              </w:tblGridChange>
            </w:tblGrid>
            <w:tr>
              <w:trPr>
                <w:cantSplit w:val="0"/>
                <w:trHeight w:val="1300" w:hRule="atLeast"/>
                <w:tblHeader w:val="0"/>
              </w:trPr>
              <w:tc>
                <w:tcPr>
                  <w:tcBorders>
                    <w:top w:color="a89880" w:space="0" w:sz="4" w:val="single"/>
                    <w:left w:color="a89880" w:space="0" w:sz="4" w:val="single"/>
                    <w:bottom w:color="a89880" w:space="0" w:sz="4" w:val="single"/>
                    <w:right w:color="a89880" w:space="0" w:sz="4" w:val="single"/>
                  </w:tcBorders>
                  <w:shd w:fill="ffffff" w:val="clear"/>
                  <w:tcMar>
                    <w:top w:w="80.0" w:type="dxa"/>
                    <w:left w:w="120.0" w:type="dxa"/>
                    <w:bottom w:w="8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spacing w:after="14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1"/>
                      <w:color w:val="c4896a"/>
                      <w:sz w:val="18"/>
                      <w:szCs w:val="18"/>
                      <w:rtl w:val="0"/>
                    </w:rPr>
                    <w:t xml:space="preserve">THE BLADE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2"/>
                      <w:szCs w:val="22"/>
                      <w:rtl w:val="0"/>
                    </w:rPr>
                    <w:t xml:space="preserve">What do I learn about God, Jesus, or the Holy Spirit?</w:t>
                  </w:r>
                </w:p>
                <w:p w:rsidR="00000000" w:rsidDel="00000000" w:rsidP="00000000" w:rsidRDefault="00000000" w:rsidRPr="00000000" w14:paraId="00000031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spacing w:after="0" w:before="3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240"/>
              <w:tblGridChange w:id="0">
                <w:tblGrid>
                  <w:gridCol w:w="8240"/>
                </w:tblGrid>
              </w:tblGridChange>
            </w:tblGrid>
            <w:tr>
              <w:trPr>
                <w:cantSplit w:val="0"/>
                <w:trHeight w:val="860" w:hRule="atLeast"/>
                <w:tblHeader w:val="0"/>
              </w:trPr>
              <w:tc>
                <w:tcPr>
                  <w:tcBorders>
                    <w:top w:color="a89880" w:space="0" w:sz="4" w:val="single"/>
                    <w:left w:color="a89880" w:space="0" w:sz="4" w:val="single"/>
                    <w:bottom w:color="a89880" w:space="0" w:sz="4" w:val="single"/>
                    <w:right w:color="a89880" w:space="0" w:sz="4" w:val="single"/>
                  </w:tcBorders>
                  <w:shd w:fill="ffffff" w:val="clear"/>
                  <w:tcMar>
                    <w:top w:w="80.0" w:type="dxa"/>
                    <w:left w:w="120.0" w:type="dxa"/>
                    <w:bottom w:w="80.0" w:type="dxa"/>
                    <w:right w:w="100.0" w:type="dxa"/>
                  </w:tcMar>
                </w:tcPr>
                <w:p w:rsidR="00000000" w:rsidDel="00000000" w:rsidP="00000000" w:rsidRDefault="00000000" w:rsidRPr="00000000" w14:paraId="00000039">
                  <w:pPr>
                    <w:spacing w:after="14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1"/>
                      <w:color w:val="c4896a"/>
                      <w:sz w:val="18"/>
                      <w:szCs w:val="18"/>
                      <w:rtl w:val="0"/>
                    </w:rPr>
                    <w:t xml:space="preserve">THE HANDLE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2"/>
                      <w:szCs w:val="22"/>
                      <w:rtl w:val="0"/>
                    </w:rPr>
                    <w:t xml:space="preserve">What do I learn about people?</w:t>
                  </w:r>
                </w:p>
                <w:p w:rsidR="00000000" w:rsidDel="00000000" w:rsidP="00000000" w:rsidRDefault="00000000" w:rsidRPr="00000000" w14:paraId="0000003B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spacing w:after="0" w:before="30" w:lineRule="auto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240"/>
              <w:tblGridChange w:id="0">
                <w:tblGrid>
                  <w:gridCol w:w="8240"/>
                </w:tblGrid>
              </w:tblGridChange>
            </w:tblGrid>
            <w:tr>
              <w:trPr>
                <w:cantSplit w:val="0"/>
                <w:trHeight w:val="860" w:hRule="atLeast"/>
                <w:tblHeader w:val="0"/>
              </w:trPr>
              <w:tc>
                <w:tcPr>
                  <w:tcBorders>
                    <w:top w:color="a89880" w:space="0" w:sz="4" w:val="single"/>
                    <w:left w:color="a89880" w:space="0" w:sz="4" w:val="single"/>
                    <w:bottom w:color="a89880" w:space="0" w:sz="4" w:val="single"/>
                    <w:right w:color="a89880" w:space="0" w:sz="4" w:val="single"/>
                  </w:tcBorders>
                  <w:shd w:fill="ffffff" w:val="clear"/>
                  <w:tcMar>
                    <w:top w:w="80.0" w:type="dxa"/>
                    <w:left w:w="120.0" w:type="dxa"/>
                    <w:bottom w:w="80.0" w:type="dxa"/>
                    <w:right w:w="100.0" w:type="dxa"/>
                  </w:tcMar>
                </w:tcPr>
                <w:p w:rsidR="00000000" w:rsidDel="00000000" w:rsidP="00000000" w:rsidRDefault="00000000" w:rsidRPr="00000000" w14:paraId="00000043">
                  <w:pPr>
                    <w:spacing w:after="14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1"/>
                      <w:color w:val="c4896a"/>
                      <w:sz w:val="18"/>
                      <w:szCs w:val="18"/>
                      <w:rtl w:val="0"/>
                    </w:rPr>
                    <w:t xml:space="preserve">THE HILT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2"/>
                      <w:szCs w:val="22"/>
                      <w:rtl w:val="0"/>
                    </w:rPr>
                    <w:t xml:space="preserve">How is God calling me to respond?</w:t>
                  </w:r>
                </w:p>
                <w:p w:rsidR="00000000" w:rsidDel="00000000" w:rsidP="00000000" w:rsidRDefault="00000000" w:rsidRPr="00000000" w14:paraId="00000045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after="0" w:before="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2c2a28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spacing w:after="0" w:before="40" w:lineRule="auto"/>
              <w:jc w:val="left"/>
              <w:rPr>
                <w:rFonts w:ascii="Montserrat" w:cs="Montserrat" w:eastAsia="Montserrat" w:hAnsi="Montserrat"/>
                <w:color w:val="5a575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color w:val="5a575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82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"/>
              <w:gridCol w:w="8190"/>
              <w:tblGridChange w:id="0">
                <w:tblGrid>
                  <w:gridCol w:w="50"/>
                  <w:gridCol w:w="81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8988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D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0"/>
                      <w:bCs w:val="0"/>
                      <w:i w:val="0"/>
                      <w:iCs w:val="0"/>
                      <w:smallCaps w:val="0"/>
                      <w:color w:val="5a5753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5f0eb" w:val="clear"/>
                  <w:tcMar>
                    <w:top w:w="100.0" w:type="dxa"/>
                    <w:left w:w="12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E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i w:val="0"/>
                      <w:iCs w:val="0"/>
                      <w:smallCaps w:val="0"/>
                      <w:color w:val="2c2a28"/>
                      <w:sz w:val="20"/>
                      <w:szCs w:val="20"/>
                      <w:rtl w:val="0"/>
                    </w:rPr>
                    <w:t xml:space="preserve">Note: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0"/>
                      <w:bCs w:val="0"/>
                      <w:i w:val="0"/>
                      <w:iCs w:val="0"/>
                      <w:smallCaps w:val="0"/>
                      <w:color w:val="5a5753"/>
                      <w:sz w:val="20"/>
                      <w:szCs w:val="20"/>
                      <w:rtl w:val="0"/>
                    </w:rPr>
                    <w:t xml:space="preserve">Prayer is at the heart of Scripture reading. Begin your study by thanking God for His Word and asking Him to reveal Himself to you. Pray throughout — when you’re confused, when you’re moved, and when you finish. Let what you read fuel how you talk to Him.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5840" w:w="12240" w:orient="portrait"/>
      <w:pgMar w:bottom="1080" w:top="576" w:left="936" w:right="936" w:header="200" w:footer="3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hd w:fill="f2ede8" w:val="clear"/>
      <w:tabs>
        <w:tab w:val="right" w:leader="none" w:pos="9360"/>
      </w:tabs>
      <w:spacing w:after="80" w:before="80" w:lineRule="auto"/>
      <w:rPr/>
    </w:pPr>
    <w:r w:rsidDel="00000000" w:rsidR="00000000" w:rsidRPr="00000000">
      <w:rPr>
        <w:rFonts w:ascii="Montserrat" w:cs="Montserrat" w:eastAsia="Montserrat" w:hAnsi="Montserrat"/>
        <w:i w:val="1"/>
        <w:iCs w:val="1"/>
        <w:color w:val="a89880"/>
        <w:sz w:val="18"/>
        <w:szCs w:val="18"/>
        <w:rtl w:val="0"/>
      </w:rPr>
      <w:t xml:space="preserve">Equipping leaders to teach God’s Word with confidence.</w:t>
      <w:tab/>
      <w:t xml:space="preserve"> 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c4896a"/>
        <w:sz w:val="18"/>
        <w:szCs w:val="18"/>
        <w:rtl w:val="0"/>
      </w:rPr>
      <w:t xml:space="preserve">redeemedblog.com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shd w:fill="f2ede8" w:val="clear"/>
      <w:tabs>
        <w:tab w:val="right" w:leader="none" w:pos="9360"/>
      </w:tabs>
      <w:spacing w:after="80" w:before="80" w:lineRule="auto"/>
      <w:rPr/>
    </w:pPr>
    <w:r w:rsidDel="00000000" w:rsidR="00000000" w:rsidRPr="00000000">
      <w:rPr>
        <w:rFonts w:ascii="Montserrat" w:cs="Montserrat" w:eastAsia="Montserrat" w:hAnsi="Montserrat"/>
        <w:i w:val="1"/>
        <w:iCs w:val="1"/>
        <w:color w:val="a89880"/>
        <w:sz w:val="18"/>
        <w:szCs w:val="18"/>
        <w:rtl w:val="0"/>
      </w:rPr>
      <w:t xml:space="preserve">Equipping leaders to teach God’s Word with confidence.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c4896a"/>
        <w:sz w:val="18"/>
        <w:szCs w:val="18"/>
        <w:rtl w:val="0"/>
      </w:rPr>
      <w:t xml:space="preserve">redeemedblog.com   |   </w:t>
    </w:r>
    <w:r w:rsidDel="00000000" w:rsidR="00000000" w:rsidRPr="00000000">
      <w:rPr>
        <w:rFonts w:ascii="Montserrat" w:cs="Montserrat" w:eastAsia="Montserrat" w:hAnsi="Montserrat"/>
        <w:color w:val="a898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2Rt/cwwUuTBMhGyVMvdwLGR8g==">CgMxLjA4AHIhMTZpT19HcWhoRkVyVW93dnVJdjFSUlZ3SjZfN0hRNl9I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